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04" w:rsidRPr="008811D9" w:rsidRDefault="007C2CB1" w:rsidP="000E6DD2">
      <w:pPr>
        <w:pStyle w:val="Ttulo"/>
        <w:spacing w:after="120"/>
        <w:jc w:val="both"/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bookmarkStart w:id="0" w:name="_GoBack"/>
      <w:bookmarkEnd w:id="0"/>
      <w:r w:rsidRPr="008811D9"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1º</w:t>
      </w:r>
      <w:r w:rsidR="000722DE" w:rsidRPr="008811D9"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 xml:space="preserve">: La </w:t>
      </w:r>
      <w:r w:rsidR="00456224" w:rsidRPr="008811D9"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Resurrección del Señor</w:t>
      </w:r>
    </w:p>
    <w:p w:rsidR="00085304" w:rsidRPr="008811D9" w:rsidRDefault="000E6DD2" w:rsidP="0020228A">
      <w:pPr>
        <w:pStyle w:val="Textoindependiente21"/>
        <w:spacing w:after="120"/>
        <w:rPr>
          <w:rFonts w:ascii="Caxton Std Book" w:hAnsi="Caxton Std Book"/>
          <w:color w:val="auto"/>
          <w:sz w:val="27"/>
          <w:szCs w:val="27"/>
        </w:rPr>
      </w:pPr>
      <w:r>
        <w:rPr>
          <w:rFonts w:ascii="Caxton Std Book" w:hAnsi="Caxton Std Book"/>
          <w:noProof/>
          <w:color w:val="auto"/>
          <w:sz w:val="27"/>
          <w:szCs w:val="27"/>
          <w:lang w:val="es-ES"/>
        </w:rPr>
        <w:drawing>
          <wp:anchor distT="0" distB="0" distL="114300" distR="114300" simplePos="0" relativeHeight="251658240" behindDoc="0" locked="0" layoutInCell="1" allowOverlap="1" wp14:anchorId="28B1B2C5" wp14:editId="4423E810">
            <wp:simplePos x="0" y="0"/>
            <wp:positionH relativeFrom="column">
              <wp:posOffset>8255</wp:posOffset>
            </wp:positionH>
            <wp:positionV relativeFrom="paragraph">
              <wp:posOffset>-3810</wp:posOffset>
            </wp:positionV>
            <wp:extent cx="661035" cy="736600"/>
            <wp:effectExtent l="0" t="0" r="5715" b="635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rn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224" w:rsidRPr="008811D9">
        <w:rPr>
          <w:rFonts w:ascii="Caxton Std Book" w:hAnsi="Caxton Std Book"/>
          <w:color w:val="auto"/>
          <w:sz w:val="27"/>
          <w:szCs w:val="27"/>
        </w:rPr>
        <w:tab/>
      </w:r>
      <w:r w:rsidR="000814CF" w:rsidRPr="008811D9">
        <w:rPr>
          <w:rFonts w:ascii="Caxton Std Book" w:hAnsi="Caxton Std Book"/>
          <w:color w:val="auto"/>
          <w:sz w:val="27"/>
          <w:szCs w:val="27"/>
        </w:rPr>
        <w:t xml:space="preserve">Por la fe, según rezamos en el Credo, creemos que Jesús nació de María Virgen, que vivió entre los hombres, que padeció por nosotros y fue sepultado. Pero, como afirma san Pablo en su </w:t>
      </w:r>
      <w:r w:rsidR="000814CF" w:rsidRPr="008811D9">
        <w:rPr>
          <w:rFonts w:ascii="Caxton Std Book" w:hAnsi="Caxton Std Book"/>
          <w:i/>
          <w:color w:val="auto"/>
          <w:sz w:val="27"/>
          <w:szCs w:val="27"/>
        </w:rPr>
        <w:t>Primera Carta a los Corintios</w:t>
      </w:r>
      <w:r w:rsidR="00603A0C" w:rsidRPr="008811D9">
        <w:rPr>
          <w:rStyle w:val="Refdenotaalpie"/>
          <w:rFonts w:ascii="Caxton Std Book" w:hAnsi="Caxton Std Book"/>
          <w:i/>
          <w:color w:val="auto"/>
          <w:sz w:val="27"/>
          <w:szCs w:val="27"/>
        </w:rPr>
        <w:footnoteReference w:id="1"/>
      </w:r>
      <w:r w:rsidR="000814CF" w:rsidRPr="008811D9">
        <w:rPr>
          <w:rFonts w:ascii="Caxton Std Book" w:hAnsi="Caxton Std Book"/>
          <w:color w:val="auto"/>
          <w:sz w:val="27"/>
          <w:szCs w:val="27"/>
        </w:rPr>
        <w:t xml:space="preserve">, si Cristo no ha resucitado, </w:t>
      </w:r>
      <w:r w:rsidR="00603A0C" w:rsidRPr="008811D9">
        <w:rPr>
          <w:rFonts w:ascii="Caxton Std Book" w:hAnsi="Caxton Std Book"/>
          <w:color w:val="auto"/>
          <w:sz w:val="27"/>
          <w:szCs w:val="27"/>
        </w:rPr>
        <w:t>vana es nuestra fe.</w:t>
      </w:r>
    </w:p>
    <w:p w:rsidR="00603A0C" w:rsidRPr="008811D9" w:rsidRDefault="00603A0C" w:rsidP="0020228A">
      <w:pPr>
        <w:pStyle w:val="Textoindependiente21"/>
        <w:spacing w:after="120"/>
        <w:rPr>
          <w:rFonts w:ascii="Caxton Std Book" w:hAnsi="Caxton Std Book"/>
          <w:color w:val="auto"/>
          <w:sz w:val="27"/>
          <w:szCs w:val="27"/>
        </w:rPr>
      </w:pPr>
      <w:r w:rsidRPr="008811D9">
        <w:rPr>
          <w:rFonts w:ascii="Caxton Std Book" w:hAnsi="Caxton Std Book"/>
          <w:color w:val="auto"/>
          <w:sz w:val="27"/>
          <w:szCs w:val="27"/>
        </w:rPr>
        <w:tab/>
        <w:t>Las Fiestas que celebramos, en torno a la Natividad del Salvador, adquieren sentido y valor con el sello de la Resurrección de Jesucristo. El mismo que nació pobre y humilde en Belén, y que sufrió muerte de cruz, por su propio poder venció a la muerte y resucitó al tercer día.</w:t>
      </w:r>
      <w:r w:rsidR="0038690F" w:rsidRPr="008811D9">
        <w:rPr>
          <w:rFonts w:ascii="Caxton Std Book" w:hAnsi="Caxton Std Book"/>
          <w:color w:val="auto"/>
          <w:sz w:val="27"/>
          <w:szCs w:val="27"/>
        </w:rPr>
        <w:t xml:space="preserve"> Esta unidad del Evangelio la recordaba el Señor en un mensaje de Prado Nuevo: </w:t>
      </w:r>
      <w:r w:rsidR="0038690F" w:rsidRPr="008811D9">
        <w:rPr>
          <w:rFonts w:ascii="Caxton Std Book" w:hAnsi="Caxton Std Book"/>
          <w:i/>
          <w:color w:val="auto"/>
          <w:sz w:val="27"/>
          <w:szCs w:val="27"/>
        </w:rPr>
        <w:t>«El Evangelio es uno, hijos míos (...). Cuando toca morir, hay que aceptar la muerte, y cuando toca resucitar, hay que aceptar la resurrección. Pero no lo dejéis todo en gloria y en resurrección, sin pasar antes por la purificación y por la muerte»</w:t>
      </w:r>
      <w:r w:rsidR="0038690F" w:rsidRPr="008811D9">
        <w:rPr>
          <w:rStyle w:val="Refdenotaalpie"/>
          <w:rFonts w:ascii="Caxton Std Book" w:hAnsi="Caxton Std Book"/>
          <w:color w:val="auto"/>
          <w:sz w:val="27"/>
          <w:szCs w:val="27"/>
        </w:rPr>
        <w:footnoteReference w:id="2"/>
      </w:r>
      <w:r w:rsidR="0038690F" w:rsidRPr="008811D9">
        <w:rPr>
          <w:rFonts w:ascii="Caxton Std Book" w:hAnsi="Caxton Std Book"/>
          <w:color w:val="auto"/>
          <w:sz w:val="27"/>
          <w:szCs w:val="27"/>
        </w:rPr>
        <w:t>.</w:t>
      </w:r>
    </w:p>
    <w:p w:rsidR="00190F58" w:rsidRPr="008811D9" w:rsidRDefault="00456224" w:rsidP="00190F58">
      <w:pPr>
        <w:pStyle w:val="Ttulo"/>
        <w:spacing w:after="120"/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8811D9">
        <w:rPr>
          <w:rFonts w:ascii="Caxton Std Book" w:hAnsi="Caxton Std Book"/>
          <w:color w:val="0000FF"/>
          <w:sz w:val="27"/>
          <w:szCs w:val="27"/>
        </w:rPr>
        <w:br w:type="page"/>
      </w:r>
      <w:r w:rsidR="00190F58" w:rsidRPr="008811D9"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lastRenderedPageBreak/>
        <w:t>2º: La Ascensión del Señor</w:t>
      </w:r>
    </w:p>
    <w:p w:rsidR="000A3734" w:rsidRPr="008811D9" w:rsidRDefault="00456224" w:rsidP="000A3734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color w:val="0000FF"/>
          <w:sz w:val="27"/>
          <w:szCs w:val="27"/>
        </w:rPr>
        <w:tab/>
      </w:r>
      <w:r w:rsidR="000E6DD2">
        <w:rPr>
          <w:rFonts w:ascii="Caxton Std Book" w:hAnsi="Caxton Std Book"/>
          <w:noProof/>
          <w:sz w:val="27"/>
          <w:szCs w:val="27"/>
          <w:lang w:val="es-ES"/>
        </w:rPr>
        <w:drawing>
          <wp:anchor distT="0" distB="0" distL="114300" distR="114300" simplePos="0" relativeHeight="251660288" behindDoc="0" locked="0" layoutInCell="1" allowOverlap="1" wp14:anchorId="28E772BF" wp14:editId="5229DCB5">
            <wp:simplePos x="0" y="0"/>
            <wp:positionH relativeFrom="column">
              <wp:posOffset>160655</wp:posOffset>
            </wp:positionH>
            <wp:positionV relativeFrom="paragraph">
              <wp:posOffset>148590</wp:posOffset>
            </wp:positionV>
            <wp:extent cx="661035" cy="736600"/>
            <wp:effectExtent l="0" t="0" r="5715" b="635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rn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F58" w:rsidRPr="008811D9">
        <w:rPr>
          <w:rFonts w:ascii="Caxton Std Book" w:hAnsi="Caxton Std Book"/>
          <w:sz w:val="27"/>
          <w:szCs w:val="27"/>
        </w:rPr>
        <w:t xml:space="preserve">Enseña el </w:t>
      </w:r>
      <w:r w:rsidR="00190F58" w:rsidRPr="008811D9">
        <w:rPr>
          <w:rFonts w:ascii="Caxton Std Book" w:hAnsi="Caxton Std Book"/>
          <w:i/>
          <w:sz w:val="27"/>
          <w:szCs w:val="27"/>
        </w:rPr>
        <w:t>Catecismo de la Iglesia</w:t>
      </w:r>
      <w:r w:rsidR="00FA71AA" w:rsidRPr="008811D9">
        <w:rPr>
          <w:rFonts w:ascii="Caxton Std Book" w:hAnsi="Caxton Std Book"/>
          <w:sz w:val="27"/>
          <w:szCs w:val="27"/>
        </w:rPr>
        <w:t xml:space="preserve"> que</w:t>
      </w:r>
      <w:r w:rsidR="00190F58" w:rsidRPr="008811D9">
        <w:rPr>
          <w:rFonts w:ascii="Caxton Std Book" w:hAnsi="Caxton Std Book"/>
          <w:sz w:val="27"/>
          <w:szCs w:val="27"/>
        </w:rPr>
        <w:t xml:space="preserve"> </w:t>
      </w:r>
      <w:r w:rsidR="00FA71AA" w:rsidRPr="008811D9">
        <w:rPr>
          <w:rFonts w:ascii="Caxton Std Book" w:hAnsi="Caxton Std Book"/>
          <w:sz w:val="27"/>
          <w:szCs w:val="27"/>
        </w:rPr>
        <w:t xml:space="preserve">de </w:t>
      </w:r>
      <w:r w:rsidR="00190F58" w:rsidRPr="008811D9">
        <w:rPr>
          <w:rFonts w:ascii="Caxton Std Book" w:hAnsi="Caxton Std Book"/>
          <w:sz w:val="27"/>
          <w:szCs w:val="27"/>
        </w:rPr>
        <w:t>«la Encarnación a la Ascensión, la vida del Verbo encarnado está rodeada de la adoración y del servicio de los ángeles. Cuando Dios introduce “a su Primogénito en el mundo, dice: ‘adórenle todos los ángeles de Dios’”»</w:t>
      </w:r>
      <w:r w:rsidR="00190F58" w:rsidRPr="008811D9">
        <w:rPr>
          <w:rStyle w:val="Refdenotaalpie"/>
          <w:rFonts w:ascii="Caxton Std Book" w:hAnsi="Caxton Std Book"/>
          <w:sz w:val="27"/>
          <w:szCs w:val="27"/>
        </w:rPr>
        <w:footnoteReference w:id="3"/>
      </w:r>
      <w:r w:rsidR="00190F58" w:rsidRPr="008811D9">
        <w:rPr>
          <w:rFonts w:ascii="Caxton Std Book" w:hAnsi="Caxton Std Book"/>
          <w:sz w:val="27"/>
          <w:szCs w:val="27"/>
        </w:rPr>
        <w:t>.</w:t>
      </w:r>
      <w:r w:rsidR="000A3734" w:rsidRPr="008811D9">
        <w:rPr>
          <w:rFonts w:ascii="Caxton Std Book" w:hAnsi="Caxton Std Book"/>
          <w:sz w:val="27"/>
          <w:szCs w:val="27"/>
        </w:rPr>
        <w:t xml:space="preserve"> Y así ocurrió en la primera Nochebuena, en que una multitud del ejército celestial alababa a Dios dándole gloria</w:t>
      </w:r>
      <w:r w:rsidR="000A3734" w:rsidRPr="008811D9">
        <w:rPr>
          <w:rStyle w:val="Refdenotaalpie"/>
          <w:rFonts w:ascii="Caxton Std Book" w:hAnsi="Caxton Std Book"/>
          <w:sz w:val="27"/>
          <w:szCs w:val="27"/>
        </w:rPr>
        <w:footnoteReference w:id="4"/>
      </w:r>
      <w:r w:rsidR="000A3734" w:rsidRPr="008811D9">
        <w:rPr>
          <w:rFonts w:ascii="Caxton Std Book" w:hAnsi="Caxton Std Book"/>
          <w:sz w:val="27"/>
          <w:szCs w:val="27"/>
        </w:rPr>
        <w:t>.</w:t>
      </w:r>
    </w:p>
    <w:p w:rsidR="000A3734" w:rsidRPr="008811D9" w:rsidRDefault="000A3734" w:rsidP="00190F58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sz w:val="27"/>
          <w:szCs w:val="27"/>
        </w:rPr>
        <w:tab/>
        <w:t>«De aquí que toda la vida de la Iglesia se beneficie de la ayuda misteriosa y poderosa de los ángeles»</w:t>
      </w:r>
      <w:r w:rsidRPr="008811D9">
        <w:rPr>
          <w:rStyle w:val="Refdenotaalpie"/>
          <w:rFonts w:ascii="Caxton Std Book" w:hAnsi="Caxton Std Book"/>
          <w:sz w:val="27"/>
          <w:szCs w:val="27"/>
        </w:rPr>
        <w:footnoteReference w:id="5"/>
      </w:r>
      <w:r w:rsidRPr="008811D9">
        <w:rPr>
          <w:rFonts w:ascii="Caxton Std Book" w:hAnsi="Caxton Std Book"/>
          <w:sz w:val="27"/>
          <w:szCs w:val="27"/>
        </w:rPr>
        <w:t>.</w:t>
      </w:r>
    </w:p>
    <w:p w:rsidR="000A3734" w:rsidRPr="008811D9" w:rsidRDefault="000A3734" w:rsidP="00190F58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sz w:val="27"/>
          <w:szCs w:val="27"/>
        </w:rPr>
        <w:tab/>
        <w:t>Tengamos nosotros una sólida devoción a estos espíritus celestia</w:t>
      </w:r>
      <w:r w:rsidR="002074FD" w:rsidRPr="008811D9">
        <w:rPr>
          <w:rFonts w:ascii="Caxton Std Book" w:hAnsi="Caxton Std Book"/>
          <w:sz w:val="27"/>
          <w:szCs w:val="27"/>
        </w:rPr>
        <w:t xml:space="preserve">les, que, por otra parte, están muy presentes en los mensajes de Prado Nuevo. De este modo, exhortaba la Virgen el día 3 de agosto de 1985: </w:t>
      </w:r>
      <w:r w:rsidR="002074FD" w:rsidRPr="008811D9">
        <w:rPr>
          <w:rFonts w:ascii="Caxton Std Book" w:hAnsi="Caxton Std Book"/>
          <w:i/>
          <w:sz w:val="27"/>
          <w:szCs w:val="27"/>
        </w:rPr>
        <w:t>«</w:t>
      </w:r>
      <w:r w:rsidR="002074FD" w:rsidRPr="008811D9">
        <w:rPr>
          <w:rFonts w:ascii="Caxton Std Book" w:hAnsi="Caxton Std Book"/>
          <w:sz w:val="27"/>
          <w:szCs w:val="27"/>
        </w:rPr>
        <w:t>...</w:t>
      </w:r>
      <w:r w:rsidR="002074FD" w:rsidRPr="008811D9">
        <w:rPr>
          <w:rFonts w:ascii="Caxton Std Book" w:hAnsi="Caxton Std Book"/>
          <w:i/>
          <w:sz w:val="27"/>
          <w:szCs w:val="27"/>
        </w:rPr>
        <w:t>os pido devoción a vuestros Ángeles Custodios; mucha devoción, hijos míos, porque ellos os guiarán vuestros pasos durante toda vuestra vida»</w:t>
      </w:r>
      <w:r w:rsidR="002074FD" w:rsidRPr="008811D9">
        <w:rPr>
          <w:rFonts w:ascii="Caxton Std Book" w:hAnsi="Caxton Std Book"/>
          <w:sz w:val="27"/>
          <w:szCs w:val="27"/>
        </w:rPr>
        <w:t>.</w:t>
      </w:r>
    </w:p>
    <w:p w:rsidR="002074FD" w:rsidRPr="008811D9" w:rsidRDefault="00456224" w:rsidP="002074FD">
      <w:pPr>
        <w:pStyle w:val="Ttulo"/>
        <w:spacing w:after="120"/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8811D9">
        <w:rPr>
          <w:rFonts w:ascii="Caxton Std Book" w:hAnsi="Caxton Std Book"/>
          <w:color w:val="0000FF"/>
          <w:sz w:val="27"/>
          <w:szCs w:val="27"/>
        </w:rPr>
        <w:br w:type="page"/>
      </w:r>
      <w:r w:rsidR="002074FD" w:rsidRPr="008811D9"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3º: La Venida del Espíritu Santo</w:t>
      </w:r>
    </w:p>
    <w:p w:rsidR="00085304" w:rsidRPr="008811D9" w:rsidRDefault="00456224" w:rsidP="00AE4601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sz w:val="27"/>
          <w:szCs w:val="27"/>
        </w:rPr>
        <w:tab/>
      </w:r>
      <w:r w:rsidR="000E6DD2">
        <w:rPr>
          <w:rFonts w:ascii="Caxton Std Book" w:hAnsi="Caxton Std Book"/>
          <w:noProof/>
          <w:sz w:val="27"/>
          <w:szCs w:val="27"/>
          <w:lang w:val="es-ES"/>
        </w:rPr>
        <w:drawing>
          <wp:anchor distT="0" distB="0" distL="114300" distR="114300" simplePos="0" relativeHeight="251662336" behindDoc="0" locked="0" layoutInCell="1" allowOverlap="1" wp14:anchorId="28E772BF" wp14:editId="5229DCB5">
            <wp:simplePos x="0" y="0"/>
            <wp:positionH relativeFrom="column">
              <wp:posOffset>160655</wp:posOffset>
            </wp:positionH>
            <wp:positionV relativeFrom="paragraph">
              <wp:posOffset>148590</wp:posOffset>
            </wp:positionV>
            <wp:extent cx="661035" cy="736600"/>
            <wp:effectExtent l="0" t="0" r="5715" b="635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rn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4FD" w:rsidRPr="008811D9">
        <w:rPr>
          <w:rFonts w:ascii="Caxton Std Book" w:hAnsi="Caxton Std Book"/>
          <w:sz w:val="27"/>
          <w:szCs w:val="27"/>
        </w:rPr>
        <w:t xml:space="preserve">El Espíritu Santo está </w:t>
      </w:r>
      <w:r w:rsidR="00FA71AA" w:rsidRPr="008811D9">
        <w:rPr>
          <w:rFonts w:ascii="Caxton Std Book" w:hAnsi="Caxton Std Book"/>
          <w:sz w:val="27"/>
          <w:szCs w:val="27"/>
        </w:rPr>
        <w:t>siempre presente en la Historia de la salvación: ya en la Creación se cernía sobre las aguas</w:t>
      </w:r>
      <w:r w:rsidR="00FA71AA" w:rsidRPr="008811D9">
        <w:rPr>
          <w:rStyle w:val="Refdenotaalpie"/>
          <w:rFonts w:ascii="Caxton Std Book" w:hAnsi="Caxton Std Book"/>
          <w:sz w:val="27"/>
          <w:szCs w:val="27"/>
        </w:rPr>
        <w:footnoteReference w:id="6"/>
      </w:r>
      <w:r w:rsidR="00517888" w:rsidRPr="008811D9">
        <w:rPr>
          <w:rFonts w:ascii="Caxton Std Book" w:hAnsi="Caxton Std Book"/>
          <w:sz w:val="27"/>
          <w:szCs w:val="27"/>
        </w:rPr>
        <w:t xml:space="preserve">; </w:t>
      </w:r>
      <w:r w:rsidR="00FA71AA" w:rsidRPr="008811D9">
        <w:rPr>
          <w:rFonts w:ascii="Caxton Std Book" w:hAnsi="Caxton Std Book"/>
          <w:sz w:val="27"/>
          <w:szCs w:val="27"/>
        </w:rPr>
        <w:t>iluminó</w:t>
      </w:r>
      <w:r w:rsidR="00517888" w:rsidRPr="008811D9">
        <w:rPr>
          <w:rFonts w:ascii="Caxton Std Book" w:hAnsi="Caxton Std Book"/>
          <w:sz w:val="27"/>
          <w:szCs w:val="27"/>
        </w:rPr>
        <w:t xml:space="preserve"> después</w:t>
      </w:r>
      <w:r w:rsidR="00FA71AA" w:rsidRPr="008811D9">
        <w:rPr>
          <w:rFonts w:ascii="Caxton Std Book" w:hAnsi="Caxton Std Book"/>
          <w:sz w:val="27"/>
          <w:szCs w:val="27"/>
        </w:rPr>
        <w:t xml:space="preserve"> a los profetas; en la Anunciación, la santísima Virgen </w:t>
      </w:r>
      <w:proofErr w:type="spellStart"/>
      <w:r w:rsidR="00FA71AA" w:rsidRPr="008811D9">
        <w:rPr>
          <w:rFonts w:ascii="Caxton Std Book" w:hAnsi="Caxton Std Book"/>
          <w:sz w:val="27"/>
          <w:szCs w:val="27"/>
        </w:rPr>
        <w:t>conci</w:t>
      </w:r>
      <w:r w:rsidR="00F6547C">
        <w:rPr>
          <w:rFonts w:ascii="Caxton Std Book" w:hAnsi="Caxton Std Book"/>
          <w:sz w:val="27"/>
          <w:szCs w:val="27"/>
        </w:rPr>
        <w:t>-</w:t>
      </w:r>
      <w:r w:rsidR="00FA71AA" w:rsidRPr="008811D9">
        <w:rPr>
          <w:rFonts w:ascii="Caxton Std Book" w:hAnsi="Caxton Std Book"/>
          <w:sz w:val="27"/>
          <w:szCs w:val="27"/>
        </w:rPr>
        <w:t>bió</w:t>
      </w:r>
      <w:proofErr w:type="spellEnd"/>
      <w:r w:rsidR="00FA71AA" w:rsidRPr="008811D9">
        <w:rPr>
          <w:rFonts w:ascii="Caxton Std Book" w:hAnsi="Caxton Std Book"/>
          <w:sz w:val="27"/>
          <w:szCs w:val="27"/>
        </w:rPr>
        <w:t xml:space="preserve"> por obra suya. Y en la primera Navidad estaba en el Niño Jesús, </w:t>
      </w:r>
      <w:r w:rsidR="006E5905" w:rsidRPr="008811D9">
        <w:rPr>
          <w:rFonts w:ascii="Caxton Std Book" w:hAnsi="Caxton Std Book"/>
          <w:sz w:val="27"/>
          <w:szCs w:val="27"/>
        </w:rPr>
        <w:t>porque Dios le dio el Espíritu sin medida</w:t>
      </w:r>
      <w:r w:rsidR="006E5905" w:rsidRPr="008811D9">
        <w:rPr>
          <w:rStyle w:val="Refdenotaalpie"/>
          <w:rFonts w:ascii="Caxton Std Book" w:hAnsi="Caxton Std Book"/>
          <w:sz w:val="27"/>
          <w:szCs w:val="27"/>
        </w:rPr>
        <w:footnoteReference w:id="7"/>
      </w:r>
      <w:r w:rsidR="00FA71AA" w:rsidRPr="008811D9">
        <w:rPr>
          <w:rFonts w:ascii="Caxton Std Book" w:hAnsi="Caxton Std Book"/>
          <w:sz w:val="27"/>
          <w:szCs w:val="27"/>
        </w:rPr>
        <w:t>.</w:t>
      </w:r>
    </w:p>
    <w:p w:rsidR="00FA71AA" w:rsidRPr="008811D9" w:rsidRDefault="00FA71AA" w:rsidP="00AE4601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sz w:val="27"/>
          <w:szCs w:val="27"/>
        </w:rPr>
        <w:tab/>
        <w:t>Que sea este mismo Espíritu Divino el que nos llene de al</w:t>
      </w:r>
      <w:r w:rsidR="00517888" w:rsidRPr="008811D9">
        <w:rPr>
          <w:rFonts w:ascii="Caxton Std Book" w:hAnsi="Caxton Std Book"/>
          <w:sz w:val="27"/>
          <w:szCs w:val="27"/>
        </w:rPr>
        <w:t>egría para celebrar con gozo l</w:t>
      </w:r>
      <w:r w:rsidRPr="008811D9">
        <w:rPr>
          <w:rFonts w:ascii="Caxton Std Book" w:hAnsi="Caxton Std Book"/>
          <w:sz w:val="27"/>
          <w:szCs w:val="27"/>
        </w:rPr>
        <w:t xml:space="preserve">a </w:t>
      </w:r>
      <w:r w:rsidR="006E5905" w:rsidRPr="008811D9">
        <w:rPr>
          <w:rFonts w:ascii="Caxton Std Book" w:hAnsi="Caxton Std Book"/>
          <w:sz w:val="27"/>
          <w:szCs w:val="27"/>
        </w:rPr>
        <w:t>Navidad; que nos dejemos guiar por Él para que en nuestros ambientes procuremos dar verdadero sentido cristiano a estas fiestas</w:t>
      </w:r>
      <w:r w:rsidR="00517888" w:rsidRPr="008811D9">
        <w:rPr>
          <w:rFonts w:ascii="Caxton Std Book" w:hAnsi="Caxton Std Book"/>
          <w:sz w:val="27"/>
          <w:szCs w:val="27"/>
        </w:rPr>
        <w:t xml:space="preserve">, que no sean ocasión de ofender más a Dios. Por eso, se lamentaba la Virgen en la víspera de la Epifanía del Señor del año 2002: </w:t>
      </w:r>
      <w:r w:rsidR="00517888" w:rsidRPr="008811D9">
        <w:rPr>
          <w:rFonts w:ascii="Caxton Std Book" w:hAnsi="Caxton Std Book"/>
          <w:i/>
          <w:sz w:val="27"/>
          <w:szCs w:val="27"/>
        </w:rPr>
        <w:t>«</w:t>
      </w:r>
      <w:r w:rsidR="004457F5">
        <w:rPr>
          <w:rFonts w:ascii="Caxton Std Book" w:hAnsi="Caxton Std Book"/>
          <w:i/>
          <w:sz w:val="27"/>
          <w:szCs w:val="27"/>
        </w:rPr>
        <w:t>...</w:t>
      </w:r>
      <w:r w:rsidR="00517888" w:rsidRPr="008811D9">
        <w:rPr>
          <w:rFonts w:ascii="Caxton Std Book" w:hAnsi="Caxton Std Book"/>
          <w:i/>
          <w:sz w:val="27"/>
          <w:szCs w:val="27"/>
        </w:rPr>
        <w:t>quiero que aliviéis mi Corazón, hijos míos, porque todas las fiestas aumenta más el pecado y el dolor de mi Corazón. Los hombres, cada día están más metidos, hija mía, en los placeres del mundo»</w:t>
      </w:r>
      <w:r w:rsidR="00517888" w:rsidRPr="008811D9">
        <w:rPr>
          <w:rFonts w:ascii="Caxton Std Book" w:hAnsi="Caxton Std Book"/>
          <w:sz w:val="27"/>
          <w:szCs w:val="27"/>
        </w:rPr>
        <w:t>.</w:t>
      </w:r>
    </w:p>
    <w:p w:rsidR="002074FD" w:rsidRPr="008811D9" w:rsidRDefault="00456224" w:rsidP="002074FD">
      <w:pPr>
        <w:pStyle w:val="Ttulo"/>
        <w:spacing w:after="120"/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8811D9">
        <w:rPr>
          <w:rFonts w:ascii="Caxton Std Book" w:hAnsi="Caxton Std Book"/>
          <w:color w:val="0000FF"/>
          <w:sz w:val="27"/>
          <w:szCs w:val="27"/>
        </w:rPr>
        <w:br w:type="page"/>
      </w:r>
      <w:r w:rsidR="002074FD" w:rsidRPr="008811D9"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4º: La Asunción de la Virgen María</w:t>
      </w:r>
    </w:p>
    <w:p w:rsidR="00B15794" w:rsidRPr="008811D9" w:rsidRDefault="00456224" w:rsidP="002074FD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color w:val="0000FF"/>
          <w:sz w:val="27"/>
          <w:szCs w:val="27"/>
        </w:rPr>
        <w:tab/>
      </w:r>
      <w:r w:rsidR="00F6547C">
        <w:rPr>
          <w:rFonts w:ascii="Caxton Std Book" w:hAnsi="Caxton Std Book"/>
          <w:sz w:val="27"/>
          <w:szCs w:val="27"/>
        </w:rPr>
        <w:t>C</w:t>
      </w:r>
      <w:r w:rsidR="00F6547C" w:rsidRPr="008811D9">
        <w:rPr>
          <w:rFonts w:ascii="Caxton Std Book" w:hAnsi="Caxton Std Book"/>
          <w:sz w:val="27"/>
          <w:szCs w:val="27"/>
        </w:rPr>
        <w:t>omo</w:t>
      </w:r>
      <w:r w:rsidR="00F6547C">
        <w:rPr>
          <w:rFonts w:ascii="Caxton Std Book" w:hAnsi="Caxton Std Book"/>
          <w:sz w:val="27"/>
          <w:szCs w:val="27"/>
        </w:rPr>
        <w:t xml:space="preserve"> </w:t>
      </w:r>
      <w:r w:rsidR="00F6547C" w:rsidRPr="008811D9">
        <w:rPr>
          <w:rFonts w:ascii="Caxton Std Book" w:hAnsi="Caxton Std Book"/>
          <w:sz w:val="27"/>
          <w:szCs w:val="27"/>
        </w:rPr>
        <w:t>señal</w:t>
      </w:r>
      <w:r w:rsidR="00F6547C">
        <w:rPr>
          <w:rFonts w:ascii="Caxton Std Book" w:hAnsi="Caxton Std Book"/>
          <w:sz w:val="27"/>
          <w:szCs w:val="27"/>
        </w:rPr>
        <w:t xml:space="preserve">ó </w:t>
      </w:r>
      <w:r w:rsidR="00F6547C" w:rsidRPr="008811D9">
        <w:rPr>
          <w:rFonts w:ascii="Caxton Std Book" w:hAnsi="Caxton Std Book"/>
          <w:sz w:val="27"/>
          <w:szCs w:val="27"/>
        </w:rPr>
        <w:t>Benedicto XVI</w:t>
      </w:r>
      <w:r w:rsidR="00F6547C">
        <w:rPr>
          <w:rFonts w:ascii="Caxton Std Book" w:hAnsi="Caxton Std Book"/>
          <w:sz w:val="27"/>
          <w:szCs w:val="27"/>
        </w:rPr>
        <w:t>,</w:t>
      </w:r>
      <w:r w:rsidR="000E6DD2">
        <w:rPr>
          <w:rFonts w:ascii="Caxton Std Book" w:hAnsi="Caxton Std Book"/>
          <w:noProof/>
          <w:sz w:val="27"/>
          <w:szCs w:val="27"/>
          <w:lang w:val="es-ES"/>
        </w:rPr>
        <w:drawing>
          <wp:anchor distT="0" distB="0" distL="114300" distR="114300" simplePos="0" relativeHeight="251664384" behindDoc="0" locked="0" layoutInCell="1" allowOverlap="1" wp14:anchorId="19A4C539" wp14:editId="612EDE77">
            <wp:simplePos x="0" y="0"/>
            <wp:positionH relativeFrom="column">
              <wp:posOffset>160655</wp:posOffset>
            </wp:positionH>
            <wp:positionV relativeFrom="paragraph">
              <wp:posOffset>148590</wp:posOffset>
            </wp:positionV>
            <wp:extent cx="661035" cy="736600"/>
            <wp:effectExtent l="0" t="0" r="5715" b="635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rn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47C">
        <w:rPr>
          <w:rFonts w:ascii="Caxton Std Book" w:hAnsi="Caxton Std Book"/>
          <w:sz w:val="27"/>
          <w:szCs w:val="27"/>
        </w:rPr>
        <w:t xml:space="preserve"> </w:t>
      </w:r>
      <w:r w:rsidR="00517888" w:rsidRPr="008811D9">
        <w:rPr>
          <w:rFonts w:ascii="Caxton Std Book" w:hAnsi="Caxton Std Book"/>
          <w:sz w:val="27"/>
          <w:szCs w:val="27"/>
        </w:rPr>
        <w:t>necesitamos</w:t>
      </w:r>
      <w:r w:rsidR="00461688" w:rsidRPr="008811D9">
        <w:rPr>
          <w:rFonts w:ascii="Caxton Std Book" w:hAnsi="Caxton Std Book"/>
          <w:sz w:val="27"/>
          <w:szCs w:val="27"/>
        </w:rPr>
        <w:t xml:space="preserve"> «ejemplos de fe que han marcado los últimos dos mil años de nuestra historia de salvación»,</w:t>
      </w:r>
      <w:r w:rsidR="00F6547C">
        <w:rPr>
          <w:rFonts w:ascii="Caxton Std Book" w:hAnsi="Caxton Std Book"/>
          <w:sz w:val="27"/>
          <w:szCs w:val="27"/>
        </w:rPr>
        <w:t xml:space="preserve"> y </w:t>
      </w:r>
      <w:r w:rsidR="00461688" w:rsidRPr="008811D9">
        <w:rPr>
          <w:rFonts w:ascii="Caxton Std Book" w:hAnsi="Caxton Std Book"/>
          <w:sz w:val="27"/>
          <w:szCs w:val="27"/>
        </w:rPr>
        <w:t>prop</w:t>
      </w:r>
      <w:r w:rsidR="00F6547C">
        <w:rPr>
          <w:rFonts w:ascii="Caxton Std Book" w:hAnsi="Caxton Std Book"/>
          <w:sz w:val="27"/>
          <w:szCs w:val="27"/>
        </w:rPr>
        <w:t>uso</w:t>
      </w:r>
      <w:r w:rsidR="00461688" w:rsidRPr="008811D9">
        <w:rPr>
          <w:rFonts w:ascii="Caxton Std Book" w:hAnsi="Caxton Std Book"/>
          <w:sz w:val="27"/>
          <w:szCs w:val="27"/>
        </w:rPr>
        <w:t xml:space="preserve"> como modelo más </w:t>
      </w:r>
      <w:r w:rsidR="00F6547C">
        <w:rPr>
          <w:rFonts w:ascii="Caxton Std Book" w:hAnsi="Caxton Std Book"/>
          <w:sz w:val="27"/>
          <w:szCs w:val="27"/>
        </w:rPr>
        <w:t xml:space="preserve">ejemplar </w:t>
      </w:r>
      <w:r w:rsidR="00461688" w:rsidRPr="008811D9">
        <w:rPr>
          <w:rFonts w:ascii="Caxton Std Book" w:hAnsi="Caxton Std Book"/>
          <w:sz w:val="27"/>
          <w:szCs w:val="27"/>
        </w:rPr>
        <w:t xml:space="preserve">a la Virgen: «Por la fe, María acogió la palabra del Ángel y creyó en el anuncio de que sería la Madre de Dios (...). Con gozo y temblor dio a luz a su único Hijo, manteniendo intacta su virginidad». </w:t>
      </w:r>
      <w:r w:rsidR="00F6547C">
        <w:rPr>
          <w:rFonts w:ascii="Caxton Std Book" w:hAnsi="Caxton Std Book"/>
          <w:sz w:val="27"/>
          <w:szCs w:val="27"/>
        </w:rPr>
        <w:t>María cre</w:t>
      </w:r>
      <w:r w:rsidR="00461688" w:rsidRPr="008811D9">
        <w:rPr>
          <w:rFonts w:ascii="Caxton Std Book" w:hAnsi="Caxton Std Book"/>
          <w:sz w:val="27"/>
          <w:szCs w:val="27"/>
        </w:rPr>
        <w:t>yó siempre ante toda adversidad</w:t>
      </w:r>
      <w:r w:rsidR="00581B0B" w:rsidRPr="008811D9">
        <w:rPr>
          <w:rFonts w:ascii="Caxton Std Book" w:hAnsi="Caxton Std Book"/>
          <w:sz w:val="27"/>
          <w:szCs w:val="27"/>
        </w:rPr>
        <w:t>...</w:t>
      </w:r>
    </w:p>
    <w:p w:rsidR="00085304" w:rsidRPr="008811D9" w:rsidRDefault="00B15794" w:rsidP="0032131E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sz w:val="27"/>
          <w:szCs w:val="27"/>
        </w:rPr>
        <w:tab/>
      </w:r>
      <w:r w:rsidR="00F6547C">
        <w:rPr>
          <w:rFonts w:ascii="Caxton Std Book" w:hAnsi="Caxton Std Book"/>
          <w:sz w:val="27"/>
          <w:szCs w:val="27"/>
        </w:rPr>
        <w:t>Por todo ello, la M</w:t>
      </w:r>
      <w:r w:rsidR="00581B0B" w:rsidRPr="008811D9">
        <w:rPr>
          <w:rFonts w:ascii="Caxton Std Book" w:hAnsi="Caxton Std Book"/>
          <w:sz w:val="27"/>
          <w:szCs w:val="27"/>
        </w:rPr>
        <w:t>ujer de fe</w:t>
      </w:r>
      <w:r w:rsidR="00F6547C">
        <w:rPr>
          <w:rFonts w:ascii="Caxton Std Book" w:hAnsi="Caxton Std Book"/>
          <w:sz w:val="27"/>
          <w:szCs w:val="27"/>
        </w:rPr>
        <w:t xml:space="preserve"> por excelencia</w:t>
      </w:r>
      <w:r w:rsidR="00581B0B" w:rsidRPr="008811D9">
        <w:rPr>
          <w:rFonts w:ascii="Caxton Std Book" w:hAnsi="Caxton Std Book"/>
          <w:sz w:val="27"/>
          <w:szCs w:val="27"/>
        </w:rPr>
        <w:t xml:space="preserve">, llena de virtudes, mereció ser </w:t>
      </w:r>
      <w:r w:rsidR="00F6547C">
        <w:rPr>
          <w:rFonts w:ascii="Caxton Std Book" w:hAnsi="Caxton Std Book"/>
          <w:sz w:val="27"/>
          <w:szCs w:val="27"/>
        </w:rPr>
        <w:t>elevada</w:t>
      </w:r>
      <w:r w:rsidR="00581B0B" w:rsidRPr="008811D9">
        <w:rPr>
          <w:rFonts w:ascii="Caxton Std Book" w:hAnsi="Caxton Std Book"/>
          <w:sz w:val="27"/>
          <w:szCs w:val="27"/>
        </w:rPr>
        <w:t xml:space="preserve"> al Cielo en cuerpo y alma</w:t>
      </w:r>
      <w:r w:rsidR="00D11B71" w:rsidRPr="008811D9">
        <w:rPr>
          <w:rFonts w:ascii="Caxton Std Book" w:hAnsi="Caxton Std Book"/>
          <w:sz w:val="27"/>
          <w:szCs w:val="27"/>
        </w:rPr>
        <w:t xml:space="preserve">. Manifestaba Ella en el mensaje de 7 de septiembre de 1996: </w:t>
      </w:r>
      <w:r w:rsidR="00D11B71" w:rsidRPr="008811D9">
        <w:rPr>
          <w:rFonts w:ascii="Caxton Std Book" w:hAnsi="Caxton Std Book"/>
          <w:i/>
          <w:sz w:val="27"/>
          <w:szCs w:val="27"/>
        </w:rPr>
        <w:t>«Pido a todos los hombres que se conserven en la fe fuertes, y todos aquéllos que están separados y han tenido fe, que vuelvan a unirse al vínculo de la fe. Tened una fe firme, hijos míos, y una caridad ardiente»</w:t>
      </w:r>
      <w:r w:rsidR="00D11B71" w:rsidRPr="008811D9">
        <w:rPr>
          <w:rFonts w:ascii="Caxton Std Book" w:hAnsi="Caxton Std Book"/>
          <w:sz w:val="27"/>
          <w:szCs w:val="27"/>
        </w:rPr>
        <w:t>.</w:t>
      </w:r>
    </w:p>
    <w:p w:rsidR="002074FD" w:rsidRPr="008811D9" w:rsidRDefault="00456224" w:rsidP="002074FD">
      <w:pPr>
        <w:pStyle w:val="Ttulo"/>
        <w:spacing w:after="120"/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8811D9">
        <w:rPr>
          <w:rFonts w:ascii="Caxton Std Book" w:hAnsi="Caxton Std Book"/>
          <w:color w:val="0000FF"/>
          <w:sz w:val="27"/>
          <w:szCs w:val="27"/>
        </w:rPr>
        <w:br w:type="page"/>
      </w:r>
      <w:r w:rsidR="00AE4601" w:rsidRPr="008811D9"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5</w:t>
      </w:r>
      <w:r w:rsidR="002074FD" w:rsidRPr="008811D9">
        <w:rPr>
          <w:rFonts w:ascii="Caxton Std Book" w:hAnsi="Caxton Std Book"/>
          <w:color w:val="4F81BD" w:themeColor="accent1"/>
          <w:spacing w:val="20"/>
          <w:sz w:val="27"/>
          <w:szCs w:val="27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atMod w14:val="280000"/>
                    <w14:tint w14:val="10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atMod w14:val="280000"/>
                    <w14:tint w14:val="10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atMod w14:val="280000"/>
                    <w14:tint w14:val="100000"/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º: La Coronación de la Virgen</w:t>
      </w:r>
    </w:p>
    <w:p w:rsidR="00B15794" w:rsidRPr="008811D9" w:rsidRDefault="00456224" w:rsidP="002074FD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sz w:val="27"/>
          <w:szCs w:val="27"/>
        </w:rPr>
        <w:tab/>
      </w:r>
      <w:r w:rsidR="000E6DD2">
        <w:rPr>
          <w:rFonts w:ascii="Caxton Std Book" w:hAnsi="Caxton Std Book"/>
          <w:noProof/>
          <w:sz w:val="27"/>
          <w:szCs w:val="27"/>
          <w:lang w:val="es-ES"/>
        </w:rPr>
        <w:drawing>
          <wp:anchor distT="0" distB="0" distL="114300" distR="114300" simplePos="0" relativeHeight="251666432" behindDoc="0" locked="0" layoutInCell="1" allowOverlap="1" wp14:anchorId="28E772BF" wp14:editId="5229DCB5">
            <wp:simplePos x="0" y="0"/>
            <wp:positionH relativeFrom="column">
              <wp:posOffset>160655</wp:posOffset>
            </wp:positionH>
            <wp:positionV relativeFrom="paragraph">
              <wp:posOffset>148590</wp:posOffset>
            </wp:positionV>
            <wp:extent cx="661035" cy="736600"/>
            <wp:effectExtent l="0" t="0" r="5715" b="635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rn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E14" w:rsidRPr="008811D9">
        <w:rPr>
          <w:rFonts w:ascii="Caxton Std Book" w:hAnsi="Caxton Std Book"/>
          <w:sz w:val="27"/>
          <w:szCs w:val="27"/>
        </w:rPr>
        <w:t>María, Reina y Señora de todo lo creado, es la Virgen obediente y humilde, la sencilla ama de casa, trabajadora y diligente; la Madre solícita en las bodas de Caná junto a su Hijo; la primera y más fiel discípula de Jesús...</w:t>
      </w:r>
    </w:p>
    <w:p w:rsidR="00EE5E14" w:rsidRPr="008811D9" w:rsidRDefault="00EE5E14" w:rsidP="002074FD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sz w:val="27"/>
          <w:szCs w:val="27"/>
        </w:rPr>
        <w:tab/>
        <w:t xml:space="preserve">Aprendamos de </w:t>
      </w:r>
      <w:r w:rsidR="00926CC4">
        <w:rPr>
          <w:rFonts w:ascii="Caxton Std Book" w:hAnsi="Caxton Std Book"/>
          <w:sz w:val="27"/>
          <w:szCs w:val="27"/>
        </w:rPr>
        <w:t>la Virgen de Nazaret q</w:t>
      </w:r>
      <w:r w:rsidRPr="008811D9">
        <w:rPr>
          <w:rFonts w:ascii="Caxton Std Book" w:hAnsi="Caxton Std Book"/>
          <w:sz w:val="27"/>
          <w:szCs w:val="27"/>
        </w:rPr>
        <w:t>ue las coronas de gloria son para el otro mundo</w:t>
      </w:r>
      <w:r w:rsidR="00926CC4">
        <w:rPr>
          <w:rFonts w:ascii="Caxton Std Book" w:hAnsi="Caxton Std Book"/>
          <w:sz w:val="27"/>
          <w:szCs w:val="27"/>
        </w:rPr>
        <w:t>,</w:t>
      </w:r>
      <w:r w:rsidRPr="008811D9">
        <w:rPr>
          <w:rFonts w:ascii="Caxton Std Book" w:hAnsi="Caxton Std Book"/>
          <w:sz w:val="27"/>
          <w:szCs w:val="27"/>
        </w:rPr>
        <w:t xml:space="preserve"> y</w:t>
      </w:r>
      <w:r w:rsidR="00926CC4">
        <w:rPr>
          <w:rFonts w:ascii="Caxton Std Book" w:hAnsi="Caxton Std Book"/>
          <w:sz w:val="27"/>
          <w:szCs w:val="27"/>
        </w:rPr>
        <w:t xml:space="preserve"> que en éste</w:t>
      </w:r>
      <w:r w:rsidRPr="008811D9">
        <w:rPr>
          <w:rFonts w:ascii="Caxton Std Book" w:hAnsi="Caxton Std Book"/>
          <w:sz w:val="27"/>
          <w:szCs w:val="27"/>
        </w:rPr>
        <w:t xml:space="preserve"> no hay que susp</w:t>
      </w:r>
      <w:r w:rsidR="00926CC4">
        <w:rPr>
          <w:rFonts w:ascii="Caxton Std Book" w:hAnsi="Caxton Std Book"/>
          <w:sz w:val="27"/>
          <w:szCs w:val="27"/>
        </w:rPr>
        <w:t>irar por aque</w:t>
      </w:r>
      <w:r w:rsidRPr="008811D9">
        <w:rPr>
          <w:rFonts w:ascii="Caxton Std Book" w:hAnsi="Caxton Std Book"/>
          <w:sz w:val="27"/>
          <w:szCs w:val="27"/>
        </w:rPr>
        <w:t xml:space="preserve">llas </w:t>
      </w:r>
      <w:r w:rsidR="00926CC4">
        <w:rPr>
          <w:rFonts w:ascii="Caxton Std Book" w:hAnsi="Caxton Std Book"/>
          <w:sz w:val="27"/>
          <w:szCs w:val="27"/>
        </w:rPr>
        <w:t xml:space="preserve">coronas </w:t>
      </w:r>
      <w:r w:rsidRPr="008811D9">
        <w:rPr>
          <w:rFonts w:ascii="Caxton Std Book" w:hAnsi="Caxton Std Book"/>
          <w:sz w:val="27"/>
          <w:szCs w:val="27"/>
        </w:rPr>
        <w:t>que se marchitan y que sólo sirven para orgullo y vanidad.</w:t>
      </w:r>
    </w:p>
    <w:p w:rsidR="004262B4" w:rsidRPr="008811D9" w:rsidRDefault="00B15794" w:rsidP="000722DE">
      <w:pPr>
        <w:spacing w:after="120"/>
        <w:jc w:val="both"/>
        <w:rPr>
          <w:rFonts w:ascii="Caxton Std Book" w:hAnsi="Caxton Std Book"/>
          <w:sz w:val="27"/>
          <w:szCs w:val="27"/>
        </w:rPr>
      </w:pPr>
      <w:r w:rsidRPr="008811D9">
        <w:rPr>
          <w:rFonts w:ascii="Caxton Std Book" w:hAnsi="Caxton Std Book"/>
          <w:sz w:val="27"/>
          <w:szCs w:val="27"/>
        </w:rPr>
        <w:tab/>
      </w:r>
      <w:r w:rsidR="00EE5E14" w:rsidRPr="008811D9">
        <w:rPr>
          <w:rFonts w:ascii="Caxton Std Book" w:hAnsi="Caxton Std Book"/>
          <w:sz w:val="27"/>
          <w:szCs w:val="27"/>
        </w:rPr>
        <w:t xml:space="preserve">Aun así, bien merece nuestra Señora el cántico de alabanza más encendido por ser quien es, por su entrega fiel, por el «sí» que nos trajo la salvación a la Tierra. </w:t>
      </w:r>
      <w:r w:rsidR="00926CC4">
        <w:rPr>
          <w:rFonts w:ascii="Caxton Std Book" w:hAnsi="Caxton Std Book"/>
          <w:sz w:val="27"/>
          <w:szCs w:val="27"/>
        </w:rPr>
        <w:t>La</w:t>
      </w:r>
      <w:r w:rsidR="008811D9" w:rsidRPr="008811D9">
        <w:rPr>
          <w:rFonts w:ascii="Caxton Std Book" w:hAnsi="Caxton Std Book"/>
          <w:sz w:val="27"/>
          <w:szCs w:val="27"/>
        </w:rPr>
        <w:t xml:space="preserve"> encontraremos</w:t>
      </w:r>
      <w:r w:rsidR="00EE5E14" w:rsidRPr="008811D9">
        <w:rPr>
          <w:rFonts w:ascii="Caxton Std Book" w:hAnsi="Caxton Std Book"/>
          <w:sz w:val="27"/>
          <w:szCs w:val="27"/>
        </w:rPr>
        <w:t xml:space="preserve"> estos días de Navidad con Jesús Niño </w:t>
      </w:r>
      <w:r w:rsidR="008811D9" w:rsidRPr="008811D9">
        <w:rPr>
          <w:rFonts w:ascii="Caxton Std Book" w:hAnsi="Caxton Std Book"/>
          <w:sz w:val="27"/>
          <w:szCs w:val="27"/>
        </w:rPr>
        <w:t>en su regazo</w:t>
      </w:r>
      <w:r w:rsidR="00EE5E14" w:rsidRPr="008811D9">
        <w:rPr>
          <w:rFonts w:ascii="Caxton Std Book" w:hAnsi="Caxton Std Book"/>
          <w:sz w:val="27"/>
          <w:szCs w:val="27"/>
        </w:rPr>
        <w:t>.</w:t>
      </w:r>
      <w:r w:rsidR="008811D9" w:rsidRPr="008811D9">
        <w:rPr>
          <w:rFonts w:ascii="Caxton Std Book" w:hAnsi="Caxton Std Book"/>
          <w:sz w:val="27"/>
          <w:szCs w:val="27"/>
        </w:rPr>
        <w:t xml:space="preserve"> </w:t>
      </w:r>
      <w:r w:rsidR="00926CC4">
        <w:rPr>
          <w:rFonts w:ascii="Caxton Std Book" w:hAnsi="Caxton Std Book"/>
          <w:sz w:val="27"/>
          <w:szCs w:val="27"/>
        </w:rPr>
        <w:t>Nos p</w:t>
      </w:r>
      <w:r w:rsidR="008811D9" w:rsidRPr="008811D9">
        <w:rPr>
          <w:rFonts w:ascii="Caxton Std Book" w:hAnsi="Caxton Std Book"/>
          <w:sz w:val="27"/>
          <w:szCs w:val="27"/>
        </w:rPr>
        <w:t xml:space="preserve">edía </w:t>
      </w:r>
      <w:r w:rsidR="00926CC4">
        <w:rPr>
          <w:rFonts w:ascii="Caxton Std Book" w:hAnsi="Caxton Std Book"/>
          <w:sz w:val="27"/>
          <w:szCs w:val="27"/>
        </w:rPr>
        <w:t xml:space="preserve">Ella </w:t>
      </w:r>
      <w:r w:rsidR="008811D9" w:rsidRPr="008811D9">
        <w:rPr>
          <w:rFonts w:ascii="Caxton Std Book" w:hAnsi="Caxton Std Book"/>
          <w:sz w:val="27"/>
          <w:szCs w:val="27"/>
        </w:rPr>
        <w:t xml:space="preserve">en un mensaje de Prado Nuevo: </w:t>
      </w:r>
      <w:r w:rsidR="008811D9" w:rsidRPr="008811D9">
        <w:rPr>
          <w:rFonts w:ascii="Caxton Std Book" w:hAnsi="Caxton Std Book"/>
          <w:i/>
          <w:sz w:val="27"/>
          <w:szCs w:val="27"/>
        </w:rPr>
        <w:t>«...venid a mí, hijos míos, que soy vuestra Madre, y mi Corazón maternal os espera con cariño y con dulzura, hijos míos. Yo os conduciré a mi Hijo. Así lo quiso Dios, y se vio en la humillación de su esclava, y me otorgó venir la Luz al mundo por ese “sí” que di a Dios, mi Creador»</w:t>
      </w:r>
      <w:r w:rsidR="008811D9" w:rsidRPr="008811D9">
        <w:rPr>
          <w:rFonts w:ascii="Caxton Std Book" w:hAnsi="Caxton Std Book"/>
          <w:sz w:val="27"/>
          <w:szCs w:val="27"/>
        </w:rPr>
        <w:t>.</w:t>
      </w:r>
    </w:p>
    <w:sectPr w:rsidR="004262B4" w:rsidRPr="008811D9" w:rsidSect="008811D9">
      <w:headerReference w:type="default" r:id="rId10"/>
      <w:footerReference w:type="default" r:id="rId11"/>
      <w:pgSz w:w="8391" w:h="11907" w:code="11"/>
      <w:pgMar w:top="1560" w:right="851" w:bottom="1418" w:left="851" w:header="720" w:footer="7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5D" w:rsidRDefault="00C0675D">
      <w:r>
        <w:separator/>
      </w:r>
    </w:p>
  </w:endnote>
  <w:endnote w:type="continuationSeparator" w:id="0">
    <w:p w:rsidR="00C0675D" w:rsidRDefault="00C0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xton Std Boo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lairvaux LT St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04" w:rsidRPr="0023325C" w:rsidRDefault="00105924">
    <w:pPr>
      <w:pStyle w:val="Piedepgina"/>
      <w:jc w:val="both"/>
      <w:rPr>
        <w:rFonts w:ascii="Clairvaux LT Std" w:hAnsi="Clairvaux LT Std"/>
        <w:i/>
        <w:outline/>
        <w:color w:val="4F81BD" w:themeColor="accent1"/>
        <w:sz w:val="22"/>
        <w:szCs w:val="22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>
      <w:rPr>
        <w:rFonts w:ascii="Clairvaux LT Std" w:hAnsi="Clairvaux LT Std"/>
        <w:i/>
        <w:outline/>
        <w:color w:val="4F81BD" w:themeColor="accent1"/>
        <w:sz w:val="22"/>
        <w:szCs w:val="22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*Navid.-12</w:t>
    </w:r>
  </w:p>
  <w:p w:rsidR="00085304" w:rsidRPr="0023325C" w:rsidRDefault="00456224">
    <w:pPr>
      <w:pStyle w:val="Piedepgina"/>
      <w:jc w:val="center"/>
      <w:rPr>
        <w:rFonts w:ascii="Clairvaux LT Std" w:hAnsi="Clairvaux LT Std"/>
        <w:i/>
        <w:outline/>
        <w:color w:val="4F81BD" w:themeColor="accent1"/>
        <w:sz w:val="22"/>
        <w:szCs w:val="22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23325C">
      <w:rPr>
        <w:rFonts w:ascii="Clairvaux LT Std" w:hAnsi="Clairvaux LT Std"/>
        <w:i/>
        <w:outline/>
        <w:color w:val="4F81BD" w:themeColor="accent1"/>
        <w:sz w:val="22"/>
        <w:szCs w:val="22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Prado Nuevo </w:t>
    </w:r>
    <w:r w:rsidR="004E2E1D" w:rsidRPr="0023325C">
      <w:rPr>
        <w:rFonts w:ascii="Clairvaux LT Std" w:hAnsi="Clairvaux LT Std"/>
        <w:i/>
        <w:outline/>
        <w:color w:val="4F81BD" w:themeColor="accent1"/>
        <w:sz w:val="22"/>
        <w:szCs w:val="22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(</w:t>
    </w:r>
    <w:r w:rsidRPr="0023325C">
      <w:rPr>
        <w:rFonts w:ascii="Clairvaux LT Std" w:hAnsi="Clairvaux LT Std"/>
        <w:i/>
        <w:outline/>
        <w:color w:val="4F81BD" w:themeColor="accent1"/>
        <w:sz w:val="22"/>
        <w:szCs w:val="22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El Escorial)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5D" w:rsidRPr="0026681D" w:rsidRDefault="00C0675D">
      <w:r w:rsidRPr="0026681D">
        <w:separator/>
      </w:r>
    </w:p>
  </w:footnote>
  <w:footnote w:type="continuationSeparator" w:id="0">
    <w:p w:rsidR="00C0675D" w:rsidRDefault="00C0675D">
      <w:r>
        <w:continuationSeparator/>
      </w:r>
    </w:p>
  </w:footnote>
  <w:footnote w:id="1">
    <w:p w:rsidR="00603A0C" w:rsidRPr="008811D9" w:rsidRDefault="00603A0C">
      <w:pPr>
        <w:pStyle w:val="Textonotapie"/>
        <w:rPr>
          <w:rFonts w:ascii="Caxton Std Book" w:hAnsi="Caxton Std Book"/>
          <w:lang w:val="en-US"/>
        </w:rPr>
      </w:pPr>
      <w:r w:rsidRPr="008811D9">
        <w:rPr>
          <w:rStyle w:val="Refdenotaalpie"/>
          <w:rFonts w:ascii="Caxton Std Book" w:hAnsi="Caxton Std Book"/>
        </w:rPr>
        <w:footnoteRef/>
      </w:r>
      <w:r w:rsidRPr="008811D9">
        <w:rPr>
          <w:rFonts w:ascii="Caxton Std Book" w:hAnsi="Caxton Std Book"/>
          <w:lang w:val="en-US"/>
        </w:rPr>
        <w:t xml:space="preserve"> </w:t>
      </w:r>
      <w:proofErr w:type="gramStart"/>
      <w:r w:rsidRPr="008811D9">
        <w:rPr>
          <w:rFonts w:ascii="Caxton Std Book" w:hAnsi="Caxton Std Book"/>
          <w:i/>
          <w:lang w:val="en-US"/>
        </w:rPr>
        <w:t>1 Co</w:t>
      </w:r>
      <w:r w:rsidRPr="008811D9">
        <w:rPr>
          <w:rFonts w:ascii="Caxton Std Book" w:hAnsi="Caxton Std Book"/>
          <w:lang w:val="en-US"/>
        </w:rPr>
        <w:t xml:space="preserve"> 15, 17.</w:t>
      </w:r>
      <w:proofErr w:type="gramEnd"/>
    </w:p>
  </w:footnote>
  <w:footnote w:id="2">
    <w:p w:rsidR="0038690F" w:rsidRPr="008811D9" w:rsidRDefault="0038690F">
      <w:pPr>
        <w:pStyle w:val="Textonotapie"/>
        <w:rPr>
          <w:rFonts w:ascii="Caxton Std Book" w:hAnsi="Caxton Std Book"/>
          <w:lang w:val="en-US"/>
        </w:rPr>
      </w:pPr>
      <w:r w:rsidRPr="008811D9">
        <w:rPr>
          <w:rStyle w:val="Refdenotaalpie"/>
          <w:rFonts w:ascii="Caxton Std Book" w:hAnsi="Caxton Std Book"/>
        </w:rPr>
        <w:footnoteRef/>
      </w:r>
      <w:r w:rsidRPr="008811D9">
        <w:rPr>
          <w:rFonts w:ascii="Caxton Std Book" w:hAnsi="Caxton Std Book"/>
          <w:lang w:val="en-US"/>
        </w:rPr>
        <w:t xml:space="preserve"> </w:t>
      </w:r>
      <w:proofErr w:type="gramStart"/>
      <w:r w:rsidRPr="008811D9">
        <w:rPr>
          <w:rFonts w:ascii="Caxton Std Book" w:hAnsi="Caxton Std Book"/>
          <w:lang w:val="en-US"/>
        </w:rPr>
        <w:t>4-X-1997.</w:t>
      </w:r>
      <w:proofErr w:type="gramEnd"/>
    </w:p>
  </w:footnote>
  <w:footnote w:id="3">
    <w:p w:rsidR="00190F58" w:rsidRPr="008811D9" w:rsidRDefault="00190F58">
      <w:pPr>
        <w:pStyle w:val="Textonotapie"/>
        <w:rPr>
          <w:rFonts w:ascii="Caxton Std Book" w:hAnsi="Caxton Std Book"/>
          <w:lang w:val="en-US"/>
        </w:rPr>
      </w:pPr>
      <w:r w:rsidRPr="008811D9">
        <w:rPr>
          <w:rStyle w:val="Refdenotaalpie"/>
          <w:rFonts w:ascii="Caxton Std Book" w:hAnsi="Caxton Std Book"/>
        </w:rPr>
        <w:footnoteRef/>
      </w:r>
      <w:r w:rsidRPr="008811D9">
        <w:rPr>
          <w:rFonts w:ascii="Caxton Std Book" w:hAnsi="Caxton Std Book"/>
          <w:lang w:val="en-US"/>
        </w:rPr>
        <w:t xml:space="preserve"> </w:t>
      </w:r>
      <w:proofErr w:type="gramStart"/>
      <w:r w:rsidRPr="008811D9">
        <w:rPr>
          <w:rFonts w:ascii="Caxton Std Book" w:hAnsi="Caxton Std Book"/>
          <w:i/>
          <w:lang w:val="en-US"/>
        </w:rPr>
        <w:t>Hb</w:t>
      </w:r>
      <w:r w:rsidRPr="008811D9">
        <w:rPr>
          <w:rFonts w:ascii="Caxton Std Book" w:hAnsi="Caxton Std Book"/>
          <w:lang w:val="en-US"/>
        </w:rPr>
        <w:t xml:space="preserve"> 1, 6</w:t>
      </w:r>
      <w:r w:rsidR="000A3734" w:rsidRPr="008811D9">
        <w:rPr>
          <w:rFonts w:ascii="Caxton Std Book" w:hAnsi="Caxton Std Book"/>
          <w:lang w:val="en-US"/>
        </w:rPr>
        <w:t>.</w:t>
      </w:r>
      <w:proofErr w:type="gramEnd"/>
      <w:r w:rsidR="000A3734" w:rsidRPr="008811D9">
        <w:rPr>
          <w:rFonts w:ascii="Caxton Std Book" w:hAnsi="Caxton Std Book"/>
          <w:lang w:val="en-US"/>
        </w:rPr>
        <w:t xml:space="preserve"> </w:t>
      </w:r>
      <w:proofErr w:type="gramStart"/>
      <w:r w:rsidR="000A3734" w:rsidRPr="008811D9">
        <w:rPr>
          <w:rFonts w:ascii="Caxton Std Book" w:hAnsi="Caxton Std Book"/>
          <w:i/>
          <w:lang w:val="en-US"/>
        </w:rPr>
        <w:t>CEC</w:t>
      </w:r>
      <w:r w:rsidR="000A3734" w:rsidRPr="008811D9">
        <w:rPr>
          <w:rFonts w:ascii="Caxton Std Book" w:hAnsi="Caxton Std Book"/>
          <w:lang w:val="en-US"/>
        </w:rPr>
        <w:t>, 333.</w:t>
      </w:r>
      <w:proofErr w:type="gramEnd"/>
    </w:p>
  </w:footnote>
  <w:footnote w:id="4">
    <w:p w:rsidR="000A3734" w:rsidRPr="008811D9" w:rsidRDefault="000A3734">
      <w:pPr>
        <w:pStyle w:val="Textonotapie"/>
        <w:rPr>
          <w:rFonts w:ascii="Caxton Std Book" w:hAnsi="Caxton Std Book"/>
          <w:lang w:val="en-US"/>
        </w:rPr>
      </w:pPr>
      <w:r w:rsidRPr="008811D9">
        <w:rPr>
          <w:rStyle w:val="Refdenotaalpie"/>
          <w:rFonts w:ascii="Caxton Std Book" w:hAnsi="Caxton Std Book"/>
        </w:rPr>
        <w:footnoteRef/>
      </w:r>
      <w:r w:rsidRPr="008811D9">
        <w:rPr>
          <w:rFonts w:ascii="Caxton Std Book" w:hAnsi="Caxton Std Book"/>
          <w:lang w:val="en-US"/>
        </w:rPr>
        <w:t xml:space="preserve"> Cf. </w:t>
      </w:r>
      <w:r w:rsidRPr="008811D9">
        <w:rPr>
          <w:rFonts w:ascii="Caxton Std Book" w:hAnsi="Caxton Std Book"/>
          <w:i/>
          <w:lang w:val="en-US"/>
        </w:rPr>
        <w:t>Lc</w:t>
      </w:r>
      <w:r w:rsidRPr="008811D9">
        <w:rPr>
          <w:rFonts w:ascii="Caxton Std Book" w:hAnsi="Caxton Std Book"/>
          <w:lang w:val="en-US"/>
        </w:rPr>
        <w:t xml:space="preserve"> 2, 13-14.</w:t>
      </w:r>
    </w:p>
  </w:footnote>
  <w:footnote w:id="5">
    <w:p w:rsidR="000A3734" w:rsidRPr="008811D9" w:rsidRDefault="000A3734">
      <w:pPr>
        <w:pStyle w:val="Textonotapie"/>
        <w:rPr>
          <w:rFonts w:ascii="Caxton Std Book" w:hAnsi="Caxton Std Book"/>
          <w:lang w:val="en-US"/>
        </w:rPr>
      </w:pPr>
      <w:r w:rsidRPr="008811D9">
        <w:rPr>
          <w:rStyle w:val="Refdenotaalpie"/>
          <w:rFonts w:ascii="Caxton Std Book" w:hAnsi="Caxton Std Book"/>
        </w:rPr>
        <w:footnoteRef/>
      </w:r>
      <w:r w:rsidRPr="008811D9">
        <w:rPr>
          <w:rFonts w:ascii="Caxton Std Book" w:hAnsi="Caxton Std Book"/>
          <w:lang w:val="en-US"/>
        </w:rPr>
        <w:t xml:space="preserve"> </w:t>
      </w:r>
      <w:proofErr w:type="gramStart"/>
      <w:r w:rsidRPr="008811D9">
        <w:rPr>
          <w:rFonts w:ascii="Caxton Std Book" w:hAnsi="Caxton Std Book"/>
          <w:i/>
          <w:lang w:val="en-US"/>
        </w:rPr>
        <w:t>CEC</w:t>
      </w:r>
      <w:r w:rsidRPr="008811D9">
        <w:rPr>
          <w:rFonts w:ascii="Caxton Std Book" w:hAnsi="Caxton Std Book"/>
          <w:lang w:val="en-US"/>
        </w:rPr>
        <w:t>, 334.</w:t>
      </w:r>
      <w:proofErr w:type="gramEnd"/>
    </w:p>
  </w:footnote>
  <w:footnote w:id="6">
    <w:p w:rsidR="00FA71AA" w:rsidRPr="008811D9" w:rsidRDefault="00FA71AA">
      <w:pPr>
        <w:pStyle w:val="Textonotapie"/>
        <w:rPr>
          <w:rFonts w:ascii="Caxton Std Book" w:hAnsi="Caxton Std Book"/>
          <w:lang w:val="en-US"/>
        </w:rPr>
      </w:pPr>
      <w:r w:rsidRPr="008811D9">
        <w:rPr>
          <w:rStyle w:val="Refdenotaalpie"/>
          <w:rFonts w:ascii="Caxton Std Book" w:hAnsi="Caxton Std Book"/>
        </w:rPr>
        <w:footnoteRef/>
      </w:r>
      <w:r w:rsidRPr="008811D9">
        <w:rPr>
          <w:rFonts w:ascii="Caxton Std Book" w:hAnsi="Caxton Std Book"/>
          <w:lang w:val="en-US"/>
        </w:rPr>
        <w:t xml:space="preserve"> </w:t>
      </w:r>
      <w:proofErr w:type="gramStart"/>
      <w:r w:rsidRPr="008811D9">
        <w:rPr>
          <w:rFonts w:ascii="Caxton Std Book" w:hAnsi="Caxton Std Book"/>
          <w:lang w:val="en-US"/>
        </w:rPr>
        <w:t xml:space="preserve">Cf. </w:t>
      </w:r>
      <w:r w:rsidRPr="008811D9">
        <w:rPr>
          <w:rFonts w:ascii="Caxton Std Book" w:hAnsi="Caxton Std Book"/>
          <w:i/>
          <w:lang w:val="en-US"/>
        </w:rPr>
        <w:t>Gn</w:t>
      </w:r>
      <w:r w:rsidRPr="008811D9">
        <w:rPr>
          <w:rFonts w:ascii="Caxton Std Book" w:hAnsi="Caxton Std Book"/>
          <w:lang w:val="en-US"/>
        </w:rPr>
        <w:t xml:space="preserve"> 1, 2.</w:t>
      </w:r>
      <w:proofErr w:type="gramEnd"/>
    </w:p>
  </w:footnote>
  <w:footnote w:id="7">
    <w:p w:rsidR="006E5905" w:rsidRPr="008811D9" w:rsidRDefault="006E5905">
      <w:pPr>
        <w:pStyle w:val="Textonotapie"/>
        <w:rPr>
          <w:rFonts w:ascii="Caxton Std Book" w:hAnsi="Caxton Std Book"/>
          <w:lang w:val="en-US"/>
        </w:rPr>
      </w:pPr>
      <w:r w:rsidRPr="008811D9">
        <w:rPr>
          <w:rStyle w:val="Refdenotaalpie"/>
          <w:rFonts w:ascii="Caxton Std Book" w:hAnsi="Caxton Std Book"/>
        </w:rPr>
        <w:footnoteRef/>
      </w:r>
      <w:r w:rsidRPr="008811D9">
        <w:rPr>
          <w:rFonts w:ascii="Caxton Std Book" w:hAnsi="Caxton Std Book"/>
          <w:lang w:val="en-US"/>
        </w:rPr>
        <w:t xml:space="preserve"> </w:t>
      </w:r>
      <w:proofErr w:type="gramStart"/>
      <w:r w:rsidRPr="008811D9">
        <w:rPr>
          <w:rFonts w:ascii="Caxton Std Book" w:hAnsi="Caxton Std Book"/>
          <w:lang w:val="en-US"/>
        </w:rPr>
        <w:t xml:space="preserve">Cf. </w:t>
      </w:r>
      <w:r w:rsidRPr="008811D9">
        <w:rPr>
          <w:rFonts w:ascii="Caxton Std Book" w:hAnsi="Caxton Std Book"/>
          <w:i/>
          <w:lang w:val="en-US"/>
        </w:rPr>
        <w:t>Jn</w:t>
      </w:r>
      <w:r w:rsidRPr="008811D9">
        <w:rPr>
          <w:rFonts w:ascii="Caxton Std Book" w:hAnsi="Caxton Std Book"/>
          <w:lang w:val="en-US"/>
        </w:rPr>
        <w:t xml:space="preserve"> 3, 34.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04" w:rsidRPr="0023325C" w:rsidRDefault="004F48B0" w:rsidP="007C2CB1">
    <w:pPr>
      <w:pStyle w:val="Encabezado"/>
      <w:jc w:val="both"/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M</w:t>
    </w:r>
    <w:r w:rsidR="0020228A"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i</w:t>
    </w:r>
    <w:r w:rsidR="0061004E"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sterios</w:t>
    </w:r>
    <w:r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G</w:t>
    </w:r>
    <w:r w:rsidR="0061004E"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loriosos</w:t>
    </w:r>
    <w:r w:rsidR="009C3827"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* </w:t>
    </w:r>
    <w:r w:rsidR="0020228A"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 </w:t>
    </w:r>
    <w:r w:rsid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  </w:t>
    </w:r>
    <w:r w:rsidR="0020228A"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  </w:t>
    </w:r>
    <w:r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N</w:t>
    </w:r>
    <w:r w:rsidR="0061004E"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avidad</w:t>
    </w:r>
    <w:r w:rsidR="00456224"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-20</w:t>
    </w:r>
    <w:r w:rsidR="007C2CB1" w:rsidRPr="0023325C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1</w:t>
    </w:r>
    <w:r w:rsidR="00105924">
      <w:rPr>
        <w:rFonts w:ascii="Clairvaux LT Std" w:hAnsi="Clairvaux LT Std"/>
        <w:i/>
        <w:outline/>
        <w:color w:val="4F81BD" w:themeColor="accent1"/>
        <w:sz w:val="44"/>
        <w:szCs w:val="44"/>
        <w14:shadow w14:blurRad="38100" w14:dist="32004" w14:dir="5400000" w14:sx="100000" w14:sy="100000" w14:kx="0" w14:ky="0" w14:algn="tl">
          <w14:srgbClr w14:val="000000">
            <w14:alpha w14:val="70000"/>
          </w14:srgbClr>
        </w14:shadow>
        <w14:textOutline w14:w="5080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onsecutiveHyphenLimit w:val="2"/>
  <w:hyphenationZone w:val="851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38"/>
    <w:rsid w:val="0001588C"/>
    <w:rsid w:val="00060408"/>
    <w:rsid w:val="000722DE"/>
    <w:rsid w:val="000814CF"/>
    <w:rsid w:val="00085304"/>
    <w:rsid w:val="000A3734"/>
    <w:rsid w:val="000E6DD2"/>
    <w:rsid w:val="00105924"/>
    <w:rsid w:val="00146AE3"/>
    <w:rsid w:val="00190F58"/>
    <w:rsid w:val="001965FC"/>
    <w:rsid w:val="001B2A1E"/>
    <w:rsid w:val="001C37CE"/>
    <w:rsid w:val="0020228A"/>
    <w:rsid w:val="002074FD"/>
    <w:rsid w:val="00221EBA"/>
    <w:rsid w:val="00231899"/>
    <w:rsid w:val="0023325C"/>
    <w:rsid w:val="00244214"/>
    <w:rsid w:val="0026681D"/>
    <w:rsid w:val="00285193"/>
    <w:rsid w:val="002A4728"/>
    <w:rsid w:val="002E48A0"/>
    <w:rsid w:val="002E6413"/>
    <w:rsid w:val="0031465F"/>
    <w:rsid w:val="0032131E"/>
    <w:rsid w:val="003806DA"/>
    <w:rsid w:val="003809AB"/>
    <w:rsid w:val="0038690F"/>
    <w:rsid w:val="003D0097"/>
    <w:rsid w:val="00401D68"/>
    <w:rsid w:val="004262B4"/>
    <w:rsid w:val="0044472A"/>
    <w:rsid w:val="004457F5"/>
    <w:rsid w:val="00456224"/>
    <w:rsid w:val="00461688"/>
    <w:rsid w:val="00476A08"/>
    <w:rsid w:val="004A7D38"/>
    <w:rsid w:val="004E2E1D"/>
    <w:rsid w:val="004F48B0"/>
    <w:rsid w:val="00517888"/>
    <w:rsid w:val="00520BEC"/>
    <w:rsid w:val="005627D4"/>
    <w:rsid w:val="00565EE0"/>
    <w:rsid w:val="00581B0B"/>
    <w:rsid w:val="005A2EDF"/>
    <w:rsid w:val="005B554D"/>
    <w:rsid w:val="005D2246"/>
    <w:rsid w:val="005D315B"/>
    <w:rsid w:val="005F3A29"/>
    <w:rsid w:val="00603A0C"/>
    <w:rsid w:val="0061004E"/>
    <w:rsid w:val="00640858"/>
    <w:rsid w:val="00641BDD"/>
    <w:rsid w:val="00650059"/>
    <w:rsid w:val="00653A85"/>
    <w:rsid w:val="00656FC6"/>
    <w:rsid w:val="006C5776"/>
    <w:rsid w:val="006D0997"/>
    <w:rsid w:val="006D6DFF"/>
    <w:rsid w:val="006E5905"/>
    <w:rsid w:val="007244ED"/>
    <w:rsid w:val="0073694E"/>
    <w:rsid w:val="00790EAF"/>
    <w:rsid w:val="00791C65"/>
    <w:rsid w:val="007965B2"/>
    <w:rsid w:val="007C2CB1"/>
    <w:rsid w:val="008602D4"/>
    <w:rsid w:val="008811D9"/>
    <w:rsid w:val="008B30A1"/>
    <w:rsid w:val="008F3BCC"/>
    <w:rsid w:val="00926CC4"/>
    <w:rsid w:val="00965002"/>
    <w:rsid w:val="00967EFB"/>
    <w:rsid w:val="009B69E5"/>
    <w:rsid w:val="009C3827"/>
    <w:rsid w:val="009D09D4"/>
    <w:rsid w:val="00A91B8F"/>
    <w:rsid w:val="00AC70FC"/>
    <w:rsid w:val="00AE4601"/>
    <w:rsid w:val="00AF0040"/>
    <w:rsid w:val="00B15794"/>
    <w:rsid w:val="00B20964"/>
    <w:rsid w:val="00B65D55"/>
    <w:rsid w:val="00BD7A48"/>
    <w:rsid w:val="00BF7026"/>
    <w:rsid w:val="00C0675D"/>
    <w:rsid w:val="00C94550"/>
    <w:rsid w:val="00CB02C1"/>
    <w:rsid w:val="00D00FCA"/>
    <w:rsid w:val="00D11B71"/>
    <w:rsid w:val="00D61A64"/>
    <w:rsid w:val="00D84236"/>
    <w:rsid w:val="00D91149"/>
    <w:rsid w:val="00DC0ECA"/>
    <w:rsid w:val="00DD2C33"/>
    <w:rsid w:val="00DF5B36"/>
    <w:rsid w:val="00E639F6"/>
    <w:rsid w:val="00EE5E14"/>
    <w:rsid w:val="00F24D58"/>
    <w:rsid w:val="00F25395"/>
    <w:rsid w:val="00F34AC2"/>
    <w:rsid w:val="00F6547C"/>
    <w:rsid w:val="00F97AFC"/>
    <w:rsid w:val="00FA71AA"/>
    <w:rsid w:val="00FB49ED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304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085304"/>
  </w:style>
  <w:style w:type="character" w:styleId="Refdenotaalpie">
    <w:name w:val="footnote reference"/>
    <w:basedOn w:val="Fuentedeprrafopredeter"/>
    <w:semiHidden/>
    <w:rsid w:val="00085304"/>
    <w:rPr>
      <w:vertAlign w:val="superscript"/>
    </w:rPr>
  </w:style>
  <w:style w:type="paragraph" w:styleId="Encabezado">
    <w:name w:val="header"/>
    <w:basedOn w:val="Normal"/>
    <w:semiHidden/>
    <w:rsid w:val="000853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85304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085304"/>
    <w:pPr>
      <w:jc w:val="center"/>
    </w:pPr>
    <w:rPr>
      <w:b/>
      <w:color w:val="000000"/>
      <w:sz w:val="36"/>
    </w:rPr>
  </w:style>
  <w:style w:type="paragraph" w:styleId="Textoindependiente">
    <w:name w:val="Body Text"/>
    <w:basedOn w:val="Normal"/>
    <w:semiHidden/>
    <w:rsid w:val="00085304"/>
    <w:pPr>
      <w:jc w:val="both"/>
    </w:pPr>
    <w:rPr>
      <w:color w:val="000000"/>
      <w:sz w:val="36"/>
    </w:rPr>
  </w:style>
  <w:style w:type="paragraph" w:customStyle="1" w:styleId="Textoindependiente21">
    <w:name w:val="Texto independiente 21"/>
    <w:basedOn w:val="Normal"/>
    <w:rsid w:val="00085304"/>
    <w:pPr>
      <w:jc w:val="both"/>
    </w:pPr>
    <w:rPr>
      <w:color w:val="000000"/>
      <w:sz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D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DD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304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085304"/>
  </w:style>
  <w:style w:type="character" w:styleId="Refdenotaalpie">
    <w:name w:val="footnote reference"/>
    <w:basedOn w:val="Fuentedeprrafopredeter"/>
    <w:semiHidden/>
    <w:rsid w:val="00085304"/>
    <w:rPr>
      <w:vertAlign w:val="superscript"/>
    </w:rPr>
  </w:style>
  <w:style w:type="paragraph" w:styleId="Encabezado">
    <w:name w:val="header"/>
    <w:basedOn w:val="Normal"/>
    <w:semiHidden/>
    <w:rsid w:val="000853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85304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085304"/>
    <w:pPr>
      <w:jc w:val="center"/>
    </w:pPr>
    <w:rPr>
      <w:b/>
      <w:color w:val="000000"/>
      <w:sz w:val="36"/>
    </w:rPr>
  </w:style>
  <w:style w:type="paragraph" w:styleId="Textoindependiente">
    <w:name w:val="Body Text"/>
    <w:basedOn w:val="Normal"/>
    <w:semiHidden/>
    <w:rsid w:val="00085304"/>
    <w:pPr>
      <w:jc w:val="both"/>
    </w:pPr>
    <w:rPr>
      <w:color w:val="000000"/>
      <w:sz w:val="36"/>
    </w:rPr>
  </w:style>
  <w:style w:type="paragraph" w:customStyle="1" w:styleId="Textoindependiente21">
    <w:name w:val="Texto independiente 21"/>
    <w:basedOn w:val="Normal"/>
    <w:rsid w:val="00085304"/>
    <w:pPr>
      <w:jc w:val="both"/>
    </w:pPr>
    <w:rPr>
      <w:color w:val="000000"/>
      <w:sz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D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DD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DC52E9-CA42-4DDD-9D87-AB7436A4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694</Words>
  <Characters>3818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Primer Misterio: La Resurrección del Señor</vt:lpstr>
      </vt:variant>
      <vt:variant>
        <vt:i4>0</vt:i4>
      </vt:variant>
    </vt:vector>
  </HeadingPairs>
  <TitlesOfParts>
    <vt:vector size="1" baseType="lpstr">
      <vt:lpstr>Primer Misterio: La Resurrección del Señor</vt:lpstr>
    </vt:vector>
  </TitlesOfParts>
  <Company>Fieles Reparadores de la Virgen de los Dolores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Misterio: La Resurrección del Señor</dc:title>
  <dc:creator>xxxxxxxxxxxxxxxxxxxxx</dc:creator>
  <cp:lastModifiedBy>S</cp:lastModifiedBy>
  <cp:revision>2</cp:revision>
  <cp:lastPrinted>2012-12-24T18:59:00Z</cp:lastPrinted>
  <dcterms:created xsi:type="dcterms:W3CDTF">2014-12-27T15:13:00Z</dcterms:created>
  <dcterms:modified xsi:type="dcterms:W3CDTF">2014-12-27T15:13:00Z</dcterms:modified>
</cp:coreProperties>
</file>